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2916" w14:textId="2584B8C9" w:rsidR="00707362" w:rsidRPr="00282721" w:rsidRDefault="00683B1D" w:rsidP="00282721">
      <w:pPr>
        <w:pStyle w:val="Heading1"/>
        <w:jc w:val="center"/>
        <w:rPr>
          <w:rFonts w:ascii="Century Gothic" w:hAnsi="Century Gothic"/>
          <w:b/>
          <w:bCs/>
          <w:color w:val="090098"/>
          <w:sz w:val="48"/>
          <w:szCs w:val="48"/>
        </w:rPr>
      </w:pPr>
      <w:r>
        <w:rPr>
          <w:rFonts w:ascii="Century Gothic" w:hAnsi="Century Gothic"/>
          <w:b/>
          <w:bCs/>
          <w:color w:val="090098"/>
          <w:sz w:val="48"/>
          <w:szCs w:val="48"/>
        </w:rPr>
        <w:t xml:space="preserve">Car API </w:t>
      </w:r>
      <w:r w:rsidR="00F20C5D">
        <w:rPr>
          <w:rFonts w:ascii="Century Gothic" w:hAnsi="Century Gothic"/>
          <w:b/>
          <w:bCs/>
          <w:color w:val="090098"/>
          <w:sz w:val="48"/>
          <w:szCs w:val="48"/>
        </w:rPr>
        <w:t>–</w:t>
      </w:r>
      <w:r>
        <w:rPr>
          <w:rFonts w:ascii="Century Gothic" w:hAnsi="Century Gothic"/>
          <w:b/>
          <w:bCs/>
          <w:color w:val="090098"/>
          <w:sz w:val="48"/>
          <w:szCs w:val="48"/>
        </w:rPr>
        <w:t xml:space="preserve"> </w:t>
      </w:r>
      <w:r w:rsidR="00707362" w:rsidRPr="00282721">
        <w:rPr>
          <w:rFonts w:ascii="Century Gothic" w:hAnsi="Century Gothic"/>
          <w:b/>
          <w:bCs/>
          <w:color w:val="090098"/>
          <w:sz w:val="48"/>
          <w:szCs w:val="48"/>
        </w:rPr>
        <w:t>Checklist</w:t>
      </w:r>
    </w:p>
    <w:tbl>
      <w:tblPr>
        <w:tblStyle w:val="PlainTable2"/>
        <w:tblpPr w:leftFromText="180" w:rightFromText="180" w:vertAnchor="text" w:tblpY="1"/>
        <w:tblOverlap w:val="never"/>
        <w:tblW w:w="13623" w:type="dxa"/>
        <w:tblLook w:val="04A0" w:firstRow="1" w:lastRow="0" w:firstColumn="1" w:lastColumn="0" w:noHBand="0" w:noVBand="1"/>
      </w:tblPr>
      <w:tblGrid>
        <w:gridCol w:w="1272"/>
        <w:gridCol w:w="9237"/>
        <w:gridCol w:w="3114"/>
      </w:tblGrid>
      <w:tr w:rsidR="00282721" w:rsidRPr="00282721" w14:paraId="57649186" w14:textId="77777777" w:rsidTr="007C4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top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8B66652" w14:textId="1A0E0F03" w:rsidR="00E50895" w:rsidRPr="002147B9" w:rsidRDefault="00672A2F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Search Page</w:t>
            </w:r>
          </w:p>
        </w:tc>
        <w:tc>
          <w:tcPr>
            <w:tcW w:w="3114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noWrap/>
            <w:hideMark/>
          </w:tcPr>
          <w:p w14:paraId="288026FD" w14:textId="7FCE8E27" w:rsidR="00E50895" w:rsidRPr="002147B9" w:rsidRDefault="00E50895" w:rsidP="007C4A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 Feedback</w:t>
            </w:r>
          </w:p>
        </w:tc>
      </w:tr>
      <w:tr w:rsidR="00282721" w:rsidRPr="00282721" w14:paraId="74310657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482FA4CF" w14:textId="77777777" w:rsidR="00E50895" w:rsidRPr="00282721" w:rsidRDefault="00E50895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bookmarkStart w:id="0" w:name="_Hlk62811276"/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66D27EF3" w14:textId="116D4D5A" w:rsidR="00E50895" w:rsidRPr="00672A2F" w:rsidRDefault="00672A2F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SP1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2147B9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Set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accurate search parameters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45D23BE" w14:textId="581BE4E0" w:rsidR="00E50895" w:rsidRPr="00282721" w:rsidRDefault="00E50895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bookmarkEnd w:id="0"/>
      <w:tr w:rsidR="005D01C3" w:rsidRPr="00282721" w14:paraId="270950E8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7339EB6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625C5BB2" w14:textId="56425FE5" w:rsidR="005D01C3" w:rsidRPr="005D01C3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SP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2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Capture 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the driver’s age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C36A29E" w14:textId="77777777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7C421A56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639C8FE5" w14:textId="3C6096CE" w:rsidR="005D01C3" w:rsidRPr="002147B9" w:rsidRDefault="005D01C3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Listing Page</w:t>
            </w:r>
            <w:r w:rsidR="002147B9"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 xml:space="preserve"> </w:t>
            </w:r>
            <w:r w:rsidR="002147B9"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(Search Results)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84939FB" w14:textId="62E51643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0616F24C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0EF95260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0DD9ED8B" w14:textId="195BDD5A" w:rsidR="005D01C3" w:rsidRPr="00672A2F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LP1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Provide accurate rental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7C7A979A" w14:textId="3709FA3E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29650C69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52790D57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09019435" w14:textId="7916AF94" w:rsidR="005D01C3" w:rsidRPr="00672A2F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LP2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Total price and when payment is due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C9F6150" w14:textId="14D1E728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10BF8C0C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18675E64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509CE337" w14:textId="7E4495AC" w:rsidR="005D01C3" w:rsidRPr="00672A2F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LP3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Non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-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refundable flag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2DC59A5C" w14:textId="539D99B6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398C536D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E6334EB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0EF1CE41" w14:textId="5868B998" w:rsidR="005D01C3" w:rsidRPr="00672A2F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LP4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Standard insurance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D82448A" w14:textId="601EAD16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3C9329C0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395A111F" w14:textId="5738ECEC" w:rsidR="005D01C3" w:rsidRPr="002147B9" w:rsidRDefault="005D01C3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Product Description Page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4F4F9EFD" w14:textId="57912AA4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62488464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74B57C6B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173149F" w14:textId="06DC5F46" w:rsidR="005D01C3" w:rsidRPr="00672A2F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PDP1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Provide accurate rental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6EB0C6C" w14:textId="245EB394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780E38DB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21D21DE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32A8EF0E" w14:textId="5B4A0CEA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PDP2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Show full rental policies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5E7C8C7" w14:textId="09FDD671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7C9B22F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406E7224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681DAE89" w14:textId="6827D846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PDP3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Display the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cancelation policy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55BDA758" w14:textId="6A187009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7A33F13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522C2C8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219736EB" w14:textId="44AC4B2F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PDP4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etails and costs of optional extras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41229B0E" w14:textId="468EF1F2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081DEEB8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156FD5AD" w14:textId="43DD683C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val="en-US"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val="en-US" w:eastAsia="en-GB"/>
              </w:rPr>
              <w:t>Booking Page (Checkout)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7E651D31" w14:textId="47E7E6AC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278BC43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7F5BBD84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D826563" w14:textId="1D4A5E42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BP1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Summary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of booking details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E7891A9" w14:textId="657F935E" w:rsidR="00765C08" w:rsidRPr="00ED1028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highlight w:val="yellow"/>
                <w:lang w:eastAsia="en-GB"/>
              </w:rPr>
            </w:pPr>
          </w:p>
        </w:tc>
      </w:tr>
      <w:tr w:rsidR="00765C08" w:rsidRPr="00282721" w14:paraId="2EFC1A16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2CDB3533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094BDB7" w14:textId="6279F7FB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BP2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Display the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rental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price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53F0DAB" w14:textId="6A456F7D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5E39507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188183FA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3BB0DA53" w14:textId="23B738FD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BP3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Display the cancellation policy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AB46717" w14:textId="04D3064D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2EB25C42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46D905CF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0EC0AEFE" w14:textId="595D962F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BP4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Link to the Expedia Group </w:t>
            </w:r>
            <w:r w:rsidR="002147B9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erms and </w:t>
            </w:r>
            <w:r w:rsidR="002147B9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onditions URL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106031E" w14:textId="2EA55D10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8CED409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</w:tcPr>
          <w:p w14:paraId="53C75641" w14:textId="09857A63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Confirmation Page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2144D5E7" w14:textId="75E705EA" w:rsidR="00765C08" w:rsidRPr="00ED1028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090098"/>
                <w:lang w:eastAsia="en-GB"/>
              </w:rPr>
            </w:pPr>
          </w:p>
        </w:tc>
      </w:tr>
      <w:tr w:rsidR="00765C08" w:rsidRPr="00282721" w14:paraId="340ED5DB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5DFC68CE" w14:textId="60D534B5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Email Receipt/Voucher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74D85B2" w14:textId="79B03C52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FF4A40C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382F0462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EC7E490" w14:textId="3EC67DFF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ER1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Include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a summary of booking details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559854A8" w14:textId="3ADAC5BD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3156F39C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7746333A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5B28343A" w14:textId="6E6442FE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ER2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Display the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rental price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0686E29" w14:textId="75E0B481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5880D09F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1E0CD466" w14:textId="1DD25435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Technical Requirements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D3D01F4" w14:textId="470573C9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128C9A57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60D03BA7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2F8D51FB" w14:textId="559A1493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TR1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Affiliate Reference ID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5B8EDBA1" w14:textId="3737C5C7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5703109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3709AFD5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09AB4903" w14:textId="0727AA39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TR2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Traveler’s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Country Code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B1CA846" w14:textId="71AB4260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C4AB2" w:rsidRPr="00282721" w14:paraId="30DFC65C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1C161B89" w14:textId="77777777" w:rsidR="007C4AB2" w:rsidRPr="00282721" w:rsidRDefault="007C4AB2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172B1483" w14:textId="589F9A79" w:rsidR="007C4AB2" w:rsidRPr="00282721" w:rsidRDefault="007C4AB2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TR3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–</w:t>
            </w: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 Billing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ABEB2D7" w14:textId="0B4E1950" w:rsidR="007C4AB2" w:rsidRPr="00282721" w:rsidRDefault="007C4AB2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C4AB2" w:rsidRPr="00282721" w14:paraId="727AD2BE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4632CFEC" w14:textId="77777777" w:rsidR="007C4AB2" w:rsidRPr="00282721" w:rsidRDefault="007C4AB2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265F6AF3" w14:textId="61AFFA40" w:rsidR="007C4AB2" w:rsidRPr="00282721" w:rsidRDefault="007C4AB2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TR4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Email communications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596BA6E" w14:textId="07F4C94A" w:rsidR="007C4AB2" w:rsidRPr="00282721" w:rsidRDefault="007C4AB2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9CBEB22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6CF3B97C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5D1FAAA1" w14:textId="6D80C697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TR5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Traveler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22E1C193" w14:textId="54DAD0EE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DC86807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35CBF340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6C3FBC22" w14:textId="0747032A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TR6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–</w:t>
            </w: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Error handling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421550B" w14:textId="6E89BCA7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</w:tbl>
    <w:p w14:paraId="46F0A352" w14:textId="32793559" w:rsidR="00E50895" w:rsidRPr="00282721" w:rsidRDefault="007C4AB2" w:rsidP="00503820">
      <w:pPr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p w14:paraId="6F3BD692" w14:textId="65A38889" w:rsidR="0014300E" w:rsidRPr="00282721" w:rsidRDefault="0014300E" w:rsidP="000440BC">
      <w:pPr>
        <w:rPr>
          <w:rFonts w:ascii="Century Gothic" w:hAnsi="Century Gothic"/>
          <w:u w:val="single"/>
        </w:rPr>
      </w:pPr>
    </w:p>
    <w:p w14:paraId="4DB9E661" w14:textId="6FC805AE" w:rsidR="0014300E" w:rsidRPr="00282721" w:rsidRDefault="0014300E" w:rsidP="000440BC">
      <w:pPr>
        <w:rPr>
          <w:rFonts w:ascii="Century Gothic" w:hAnsi="Century Gothic"/>
          <w:u w:val="single"/>
        </w:rPr>
      </w:pPr>
    </w:p>
    <w:p w14:paraId="678EDA5F" w14:textId="6E5C5995" w:rsidR="0014300E" w:rsidRPr="00282721" w:rsidRDefault="0014300E" w:rsidP="000440BC">
      <w:pPr>
        <w:rPr>
          <w:rFonts w:ascii="Century Gothic" w:hAnsi="Century Gothic"/>
          <w:u w:val="single"/>
        </w:rPr>
      </w:pPr>
    </w:p>
    <w:p w14:paraId="2684CCBB" w14:textId="3351A595" w:rsidR="00290ABB" w:rsidRPr="00282721" w:rsidRDefault="00290ABB" w:rsidP="00290ABB">
      <w:pPr>
        <w:rPr>
          <w:rFonts w:ascii="Century Gothic" w:hAnsi="Century Gothic"/>
        </w:rPr>
      </w:pPr>
    </w:p>
    <w:sectPr w:rsidR="00290ABB" w:rsidRPr="00282721" w:rsidSect="00E50895">
      <w:footerReference w:type="default" r:id="rId11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3174" w14:textId="77777777" w:rsidR="0081104C" w:rsidRDefault="0081104C" w:rsidP="00E50895">
      <w:pPr>
        <w:spacing w:after="0" w:line="240" w:lineRule="auto"/>
      </w:pPr>
      <w:r>
        <w:separator/>
      </w:r>
    </w:p>
  </w:endnote>
  <w:endnote w:type="continuationSeparator" w:id="0">
    <w:p w14:paraId="63F46142" w14:textId="77777777" w:rsidR="0081104C" w:rsidRDefault="0081104C" w:rsidP="00E5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xpedia Group Display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4F2C" w14:textId="086A9879" w:rsidR="0014300E" w:rsidRDefault="0014300E" w:rsidP="00E50895">
    <w:pPr>
      <w:pStyle w:val="Footer"/>
      <w:jc w:val="right"/>
    </w:pPr>
    <w:r w:rsidRPr="00E50895">
      <w:rPr>
        <w:noProof/>
        <w:sz w:val="24"/>
        <w:szCs w:val="24"/>
      </w:rPr>
      <w:drawing>
        <wp:inline distT="0" distB="0" distL="0" distR="0" wp14:anchorId="7C681DFD" wp14:editId="1C8E1E5D">
          <wp:extent cx="3922295" cy="991780"/>
          <wp:effectExtent l="0" t="0" r="254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50203BC-5CB9-2A47-A919-4F1F17C38D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50203BC-5CB9-2A47-A919-4F1F17C38D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079" cy="1005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BFC2" w14:textId="77777777" w:rsidR="0081104C" w:rsidRDefault="0081104C" w:rsidP="00E50895">
      <w:pPr>
        <w:spacing w:after="0" w:line="240" w:lineRule="auto"/>
      </w:pPr>
      <w:r>
        <w:separator/>
      </w:r>
    </w:p>
  </w:footnote>
  <w:footnote w:type="continuationSeparator" w:id="0">
    <w:p w14:paraId="5F9A28AB" w14:textId="77777777" w:rsidR="0081104C" w:rsidRDefault="0081104C" w:rsidP="00E5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37E"/>
    <w:multiLevelType w:val="hybridMultilevel"/>
    <w:tmpl w:val="5114F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E0733"/>
    <w:multiLevelType w:val="hybridMultilevel"/>
    <w:tmpl w:val="A8484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B8E"/>
    <w:multiLevelType w:val="hybridMultilevel"/>
    <w:tmpl w:val="0032BB4C"/>
    <w:lvl w:ilvl="0" w:tplc="9A206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55180"/>
    <w:multiLevelType w:val="hybridMultilevel"/>
    <w:tmpl w:val="AB741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56DBE"/>
    <w:multiLevelType w:val="hybridMultilevel"/>
    <w:tmpl w:val="289089B8"/>
    <w:lvl w:ilvl="0" w:tplc="70722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074E"/>
    <w:multiLevelType w:val="hybridMultilevel"/>
    <w:tmpl w:val="A968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4F"/>
    <w:multiLevelType w:val="hybridMultilevel"/>
    <w:tmpl w:val="A8484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387"/>
    <w:multiLevelType w:val="hybridMultilevel"/>
    <w:tmpl w:val="0C94C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5129A8"/>
    <w:multiLevelType w:val="hybridMultilevel"/>
    <w:tmpl w:val="D3447BD4"/>
    <w:lvl w:ilvl="0" w:tplc="9A206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553142"/>
    <w:multiLevelType w:val="multilevel"/>
    <w:tmpl w:val="DCBC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96D86"/>
    <w:multiLevelType w:val="hybridMultilevel"/>
    <w:tmpl w:val="8F46DCEE"/>
    <w:lvl w:ilvl="0" w:tplc="061A55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B10E0"/>
    <w:multiLevelType w:val="hybridMultilevel"/>
    <w:tmpl w:val="B0D087CA"/>
    <w:lvl w:ilvl="0" w:tplc="BE76508E">
      <w:start w:val="2"/>
      <w:numFmt w:val="bullet"/>
      <w:lvlText w:val="-"/>
      <w:lvlJc w:val="left"/>
      <w:pPr>
        <w:ind w:left="720" w:hanging="360"/>
      </w:pPr>
      <w:rPr>
        <w:rFonts w:ascii="Expedia Group Display" w:eastAsiaTheme="minorHAnsi" w:hAnsi="Expedia Group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F3652"/>
    <w:multiLevelType w:val="hybridMultilevel"/>
    <w:tmpl w:val="57D614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7A93C9E"/>
    <w:multiLevelType w:val="hybridMultilevel"/>
    <w:tmpl w:val="69405D3C"/>
    <w:lvl w:ilvl="0" w:tplc="BA968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F0329"/>
    <w:multiLevelType w:val="hybridMultilevel"/>
    <w:tmpl w:val="E09E8E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91B0BEB"/>
    <w:multiLevelType w:val="hybridMultilevel"/>
    <w:tmpl w:val="DF484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6F5CEB"/>
    <w:multiLevelType w:val="hybridMultilevel"/>
    <w:tmpl w:val="9AECD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24A1F"/>
    <w:multiLevelType w:val="hybridMultilevel"/>
    <w:tmpl w:val="A4B65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9E418A"/>
    <w:multiLevelType w:val="hybridMultilevel"/>
    <w:tmpl w:val="B2422FFC"/>
    <w:lvl w:ilvl="0" w:tplc="AF76E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197134">
    <w:abstractNumId w:val="11"/>
  </w:num>
  <w:num w:numId="2" w16cid:durableId="1086027667">
    <w:abstractNumId w:val="8"/>
  </w:num>
  <w:num w:numId="3" w16cid:durableId="1148939566">
    <w:abstractNumId w:val="2"/>
  </w:num>
  <w:num w:numId="4" w16cid:durableId="8072256">
    <w:abstractNumId w:val="5"/>
  </w:num>
  <w:num w:numId="5" w16cid:durableId="1547259563">
    <w:abstractNumId w:val="13"/>
  </w:num>
  <w:num w:numId="6" w16cid:durableId="2078433299">
    <w:abstractNumId w:val="5"/>
  </w:num>
  <w:num w:numId="7" w16cid:durableId="132649487">
    <w:abstractNumId w:val="1"/>
  </w:num>
  <w:num w:numId="8" w16cid:durableId="536354847">
    <w:abstractNumId w:val="6"/>
  </w:num>
  <w:num w:numId="9" w16cid:durableId="1461534355">
    <w:abstractNumId w:val="4"/>
  </w:num>
  <w:num w:numId="10" w16cid:durableId="620645040">
    <w:abstractNumId w:val="18"/>
  </w:num>
  <w:num w:numId="11" w16cid:durableId="993530049">
    <w:abstractNumId w:val="10"/>
  </w:num>
  <w:num w:numId="12" w16cid:durableId="910965740">
    <w:abstractNumId w:val="0"/>
  </w:num>
  <w:num w:numId="13" w16cid:durableId="1742872388">
    <w:abstractNumId w:val="3"/>
  </w:num>
  <w:num w:numId="14" w16cid:durableId="346491560">
    <w:abstractNumId w:val="17"/>
  </w:num>
  <w:num w:numId="15" w16cid:durableId="880096517">
    <w:abstractNumId w:val="7"/>
  </w:num>
  <w:num w:numId="16" w16cid:durableId="1136604092">
    <w:abstractNumId w:val="15"/>
  </w:num>
  <w:num w:numId="17" w16cid:durableId="413815972">
    <w:abstractNumId w:val="14"/>
  </w:num>
  <w:num w:numId="18" w16cid:durableId="1017543823">
    <w:abstractNumId w:val="12"/>
  </w:num>
  <w:num w:numId="19" w16cid:durableId="251361050">
    <w:abstractNumId w:val="16"/>
  </w:num>
  <w:num w:numId="20" w16cid:durableId="2130973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5"/>
    <w:rsid w:val="000043D7"/>
    <w:rsid w:val="00020A48"/>
    <w:rsid w:val="00031FEE"/>
    <w:rsid w:val="00032F28"/>
    <w:rsid w:val="00035129"/>
    <w:rsid w:val="0003579C"/>
    <w:rsid w:val="00043698"/>
    <w:rsid w:val="000440BC"/>
    <w:rsid w:val="00063587"/>
    <w:rsid w:val="00063594"/>
    <w:rsid w:val="00087DF7"/>
    <w:rsid w:val="000C53CF"/>
    <w:rsid w:val="000D4234"/>
    <w:rsid w:val="000D5145"/>
    <w:rsid w:val="000E11B7"/>
    <w:rsid w:val="000F596A"/>
    <w:rsid w:val="000F59C1"/>
    <w:rsid w:val="00113CF0"/>
    <w:rsid w:val="00120A2E"/>
    <w:rsid w:val="001348BF"/>
    <w:rsid w:val="0014300E"/>
    <w:rsid w:val="001563F1"/>
    <w:rsid w:val="001623B0"/>
    <w:rsid w:val="0017229E"/>
    <w:rsid w:val="00185B65"/>
    <w:rsid w:val="0019067C"/>
    <w:rsid w:val="001A4BD2"/>
    <w:rsid w:val="001C54FF"/>
    <w:rsid w:val="001E3EBD"/>
    <w:rsid w:val="001F4530"/>
    <w:rsid w:val="0020663A"/>
    <w:rsid w:val="002070A9"/>
    <w:rsid w:val="002147B9"/>
    <w:rsid w:val="002206D0"/>
    <w:rsid w:val="00220F26"/>
    <w:rsid w:val="00240093"/>
    <w:rsid w:val="00250394"/>
    <w:rsid w:val="00254109"/>
    <w:rsid w:val="00257434"/>
    <w:rsid w:val="002615C6"/>
    <w:rsid w:val="00276D34"/>
    <w:rsid w:val="00282721"/>
    <w:rsid w:val="00290ABB"/>
    <w:rsid w:val="00291A9D"/>
    <w:rsid w:val="002A1D97"/>
    <w:rsid w:val="002A6BD7"/>
    <w:rsid w:val="002B1C34"/>
    <w:rsid w:val="002B508E"/>
    <w:rsid w:val="002E51F1"/>
    <w:rsid w:val="002F2DAC"/>
    <w:rsid w:val="00302384"/>
    <w:rsid w:val="00311CFC"/>
    <w:rsid w:val="003122A1"/>
    <w:rsid w:val="00313998"/>
    <w:rsid w:val="00314744"/>
    <w:rsid w:val="003318DB"/>
    <w:rsid w:val="00344A57"/>
    <w:rsid w:val="00371148"/>
    <w:rsid w:val="00383B87"/>
    <w:rsid w:val="003B252B"/>
    <w:rsid w:val="003B2BF7"/>
    <w:rsid w:val="003B397B"/>
    <w:rsid w:val="003D5FD0"/>
    <w:rsid w:val="003E79B5"/>
    <w:rsid w:val="00422D7D"/>
    <w:rsid w:val="00424690"/>
    <w:rsid w:val="004604A1"/>
    <w:rsid w:val="00463795"/>
    <w:rsid w:val="004819D6"/>
    <w:rsid w:val="00482706"/>
    <w:rsid w:val="004A1827"/>
    <w:rsid w:val="004B44A2"/>
    <w:rsid w:val="004B4910"/>
    <w:rsid w:val="004C054E"/>
    <w:rsid w:val="004F11EC"/>
    <w:rsid w:val="00503820"/>
    <w:rsid w:val="005068D6"/>
    <w:rsid w:val="00507B06"/>
    <w:rsid w:val="00525FF9"/>
    <w:rsid w:val="005302CD"/>
    <w:rsid w:val="00535794"/>
    <w:rsid w:val="005366B1"/>
    <w:rsid w:val="00546ED0"/>
    <w:rsid w:val="00553B28"/>
    <w:rsid w:val="00561A05"/>
    <w:rsid w:val="00582408"/>
    <w:rsid w:val="005872BA"/>
    <w:rsid w:val="0059112E"/>
    <w:rsid w:val="00594E39"/>
    <w:rsid w:val="005A3D9C"/>
    <w:rsid w:val="005D01C3"/>
    <w:rsid w:val="005D0CEA"/>
    <w:rsid w:val="005D2B20"/>
    <w:rsid w:val="005D48CA"/>
    <w:rsid w:val="005F744F"/>
    <w:rsid w:val="00600E9D"/>
    <w:rsid w:val="00607C66"/>
    <w:rsid w:val="00613A19"/>
    <w:rsid w:val="00617338"/>
    <w:rsid w:val="006256A9"/>
    <w:rsid w:val="00634812"/>
    <w:rsid w:val="006407D5"/>
    <w:rsid w:val="00672011"/>
    <w:rsid w:val="00672A2F"/>
    <w:rsid w:val="00683B1D"/>
    <w:rsid w:val="00693926"/>
    <w:rsid w:val="006A37F8"/>
    <w:rsid w:val="006A5A29"/>
    <w:rsid w:val="006B5024"/>
    <w:rsid w:val="006C12C1"/>
    <w:rsid w:val="006C1CE1"/>
    <w:rsid w:val="006E1B03"/>
    <w:rsid w:val="006E7D28"/>
    <w:rsid w:val="006F17A2"/>
    <w:rsid w:val="006F7BEB"/>
    <w:rsid w:val="00703DE7"/>
    <w:rsid w:val="00707362"/>
    <w:rsid w:val="00707C8E"/>
    <w:rsid w:val="00721BED"/>
    <w:rsid w:val="00724998"/>
    <w:rsid w:val="007342C1"/>
    <w:rsid w:val="00751A30"/>
    <w:rsid w:val="00753AB1"/>
    <w:rsid w:val="00765C08"/>
    <w:rsid w:val="0076779F"/>
    <w:rsid w:val="00791395"/>
    <w:rsid w:val="007B0800"/>
    <w:rsid w:val="007C0F10"/>
    <w:rsid w:val="007C4AB2"/>
    <w:rsid w:val="007D6881"/>
    <w:rsid w:val="007E53FC"/>
    <w:rsid w:val="007F6253"/>
    <w:rsid w:val="00805C3B"/>
    <w:rsid w:val="0081104C"/>
    <w:rsid w:val="008230EA"/>
    <w:rsid w:val="008244D2"/>
    <w:rsid w:val="00836C0B"/>
    <w:rsid w:val="00842ECD"/>
    <w:rsid w:val="00842FEE"/>
    <w:rsid w:val="0084787F"/>
    <w:rsid w:val="00851053"/>
    <w:rsid w:val="008642EF"/>
    <w:rsid w:val="0086492C"/>
    <w:rsid w:val="008675AD"/>
    <w:rsid w:val="00881107"/>
    <w:rsid w:val="008954D5"/>
    <w:rsid w:val="008968D6"/>
    <w:rsid w:val="008B2B7F"/>
    <w:rsid w:val="008B3913"/>
    <w:rsid w:val="008C2E31"/>
    <w:rsid w:val="008D0FAB"/>
    <w:rsid w:val="00921405"/>
    <w:rsid w:val="009268ED"/>
    <w:rsid w:val="00930021"/>
    <w:rsid w:val="00931A03"/>
    <w:rsid w:val="00960D6E"/>
    <w:rsid w:val="00993A4D"/>
    <w:rsid w:val="009D2B08"/>
    <w:rsid w:val="009E4A89"/>
    <w:rsid w:val="00A00C91"/>
    <w:rsid w:val="00A026D6"/>
    <w:rsid w:val="00A15B18"/>
    <w:rsid w:val="00A15DA8"/>
    <w:rsid w:val="00A61881"/>
    <w:rsid w:val="00A64342"/>
    <w:rsid w:val="00A64811"/>
    <w:rsid w:val="00A66195"/>
    <w:rsid w:val="00A676D2"/>
    <w:rsid w:val="00A93704"/>
    <w:rsid w:val="00AA0DF2"/>
    <w:rsid w:val="00AA4CD9"/>
    <w:rsid w:val="00AC4F53"/>
    <w:rsid w:val="00AD3713"/>
    <w:rsid w:val="00AD7C8C"/>
    <w:rsid w:val="00AE03BA"/>
    <w:rsid w:val="00AF2104"/>
    <w:rsid w:val="00B02145"/>
    <w:rsid w:val="00B02843"/>
    <w:rsid w:val="00B24940"/>
    <w:rsid w:val="00B3574A"/>
    <w:rsid w:val="00B653CC"/>
    <w:rsid w:val="00B702F7"/>
    <w:rsid w:val="00B74A8A"/>
    <w:rsid w:val="00B7585E"/>
    <w:rsid w:val="00BD2E15"/>
    <w:rsid w:val="00BE0C6D"/>
    <w:rsid w:val="00C11824"/>
    <w:rsid w:val="00C22B92"/>
    <w:rsid w:val="00C408AF"/>
    <w:rsid w:val="00C4194F"/>
    <w:rsid w:val="00C44BDD"/>
    <w:rsid w:val="00C719D6"/>
    <w:rsid w:val="00C721FA"/>
    <w:rsid w:val="00C80695"/>
    <w:rsid w:val="00C80CF2"/>
    <w:rsid w:val="00C96F82"/>
    <w:rsid w:val="00CA2191"/>
    <w:rsid w:val="00CA5BEB"/>
    <w:rsid w:val="00CB313F"/>
    <w:rsid w:val="00CC29E4"/>
    <w:rsid w:val="00CC6FC5"/>
    <w:rsid w:val="00CD4B96"/>
    <w:rsid w:val="00CD4F10"/>
    <w:rsid w:val="00CE5F0A"/>
    <w:rsid w:val="00D0545A"/>
    <w:rsid w:val="00D06791"/>
    <w:rsid w:val="00D116BB"/>
    <w:rsid w:val="00D336D1"/>
    <w:rsid w:val="00D47DDF"/>
    <w:rsid w:val="00D515FB"/>
    <w:rsid w:val="00D706D3"/>
    <w:rsid w:val="00D724C3"/>
    <w:rsid w:val="00D8472A"/>
    <w:rsid w:val="00DA3D47"/>
    <w:rsid w:val="00DA5EA0"/>
    <w:rsid w:val="00DA6F16"/>
    <w:rsid w:val="00DB332F"/>
    <w:rsid w:val="00DE1601"/>
    <w:rsid w:val="00DF50E6"/>
    <w:rsid w:val="00E022A3"/>
    <w:rsid w:val="00E12CB0"/>
    <w:rsid w:val="00E131EF"/>
    <w:rsid w:val="00E169A0"/>
    <w:rsid w:val="00E341B5"/>
    <w:rsid w:val="00E34206"/>
    <w:rsid w:val="00E36C7F"/>
    <w:rsid w:val="00E50895"/>
    <w:rsid w:val="00E56751"/>
    <w:rsid w:val="00E72B74"/>
    <w:rsid w:val="00E82820"/>
    <w:rsid w:val="00E94F43"/>
    <w:rsid w:val="00EA524B"/>
    <w:rsid w:val="00EB0E15"/>
    <w:rsid w:val="00EB5D56"/>
    <w:rsid w:val="00EC1123"/>
    <w:rsid w:val="00ED1028"/>
    <w:rsid w:val="00F07B6E"/>
    <w:rsid w:val="00F10204"/>
    <w:rsid w:val="00F10D9E"/>
    <w:rsid w:val="00F20C5D"/>
    <w:rsid w:val="00F3299B"/>
    <w:rsid w:val="00F4143F"/>
    <w:rsid w:val="00F414E3"/>
    <w:rsid w:val="00F5181A"/>
    <w:rsid w:val="00F52F6A"/>
    <w:rsid w:val="00F61063"/>
    <w:rsid w:val="00F62FC4"/>
    <w:rsid w:val="00F638C0"/>
    <w:rsid w:val="00F66460"/>
    <w:rsid w:val="00F671EB"/>
    <w:rsid w:val="00F729CF"/>
    <w:rsid w:val="00F81CFB"/>
    <w:rsid w:val="00F84EE6"/>
    <w:rsid w:val="00F93AA8"/>
    <w:rsid w:val="00F93D26"/>
    <w:rsid w:val="00F97224"/>
    <w:rsid w:val="00FA3CD0"/>
    <w:rsid w:val="00FB0C80"/>
    <w:rsid w:val="00FB280F"/>
    <w:rsid w:val="00FD08C1"/>
    <w:rsid w:val="00FD1BD6"/>
    <w:rsid w:val="00FD203A"/>
    <w:rsid w:val="00FE67BA"/>
    <w:rsid w:val="00FE7A4D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A27B9"/>
  <w15:chartTrackingRefBased/>
  <w15:docId w15:val="{EE49C85F-B4CD-4337-9E64-D402629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440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N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0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95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E508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895"/>
  </w:style>
  <w:style w:type="paragraph" w:styleId="Footer">
    <w:name w:val="footer"/>
    <w:basedOn w:val="Normal"/>
    <w:link w:val="FooterChar"/>
    <w:uiPriority w:val="99"/>
    <w:unhideWhenUsed/>
    <w:rsid w:val="00E5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895"/>
  </w:style>
  <w:style w:type="paragraph" w:styleId="ListParagraph">
    <w:name w:val="List Paragraph"/>
    <w:basedOn w:val="Normal"/>
    <w:uiPriority w:val="34"/>
    <w:qFormat/>
    <w:rsid w:val="00A00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F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5FD0"/>
    <w:rPr>
      <w:b/>
      <w:bCs/>
    </w:rPr>
  </w:style>
  <w:style w:type="paragraph" w:customStyle="1" w:styleId="wysiwyg-text-align-left">
    <w:name w:val="wysiwyg-text-align-left"/>
    <w:basedOn w:val="Normal"/>
    <w:rsid w:val="003D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ysiwyg-font-size-medium">
    <w:name w:val="wysiwyg-font-size-medium"/>
    <w:basedOn w:val="DefaultParagraphFont"/>
    <w:rsid w:val="003D5FD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5FD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440BC"/>
    <w:rPr>
      <w:rFonts w:ascii="Times New Roman" w:eastAsia="Times New Roman" w:hAnsi="Times New Roman" w:cs="Times New Roman"/>
      <w:b/>
      <w:bCs/>
      <w:sz w:val="24"/>
      <w:szCs w:val="24"/>
      <w:lang w:val="en-IN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440B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440B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3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3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36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fault E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EPS" id="{5BD133CF-5366-46F8-A56D-2D9CEDAAE3B6}" vid="{3BF8F735-4E7C-4440-B086-21A0A5587F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F5FD98CC38F4C9B180244E1446715" ma:contentTypeVersion="11" ma:contentTypeDescription="Create a new document." ma:contentTypeScope="" ma:versionID="1a0eaa15db3342dccb7505d06dd4edff">
  <xsd:schema xmlns:xsd="http://www.w3.org/2001/XMLSchema" xmlns:xs="http://www.w3.org/2001/XMLSchema" xmlns:p="http://schemas.microsoft.com/office/2006/metadata/properties" xmlns:ns3="94f2f133-0c97-4927-aac8-5f2a43bb83fd" xmlns:ns4="cc8f7ba2-8291-4ee7-b9ba-d89a9987693b" targetNamespace="http://schemas.microsoft.com/office/2006/metadata/properties" ma:root="true" ma:fieldsID="b2a6b386162b55019c024175c69092c4" ns3:_="" ns4:_="">
    <xsd:import namespace="94f2f133-0c97-4927-aac8-5f2a43bb83fd"/>
    <xsd:import namespace="cc8f7ba2-8291-4ee7-b9ba-d89a99876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f133-0c97-4927-aac8-5f2a43bb8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f7ba2-8291-4ee7-b9ba-d89a99876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0818A-3ED2-4B2D-B96D-0851C7514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F3D60-47D0-46C2-9476-022C61856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14689-F17B-4B4C-8B62-1B2DD097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2f133-0c97-4927-aac8-5f2a43bb83fd"/>
    <ds:schemaRef ds:uri="cc8f7ba2-8291-4ee7-b9ba-d89a9987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9996A-EF67-49C2-857C-35087D6D559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9efa2e2-5409-4b35-9714-ada0138ee76c}" enabled="0" method="" siteId="{79efa2e2-5409-4b35-9714-ada0138ee7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Evans</dc:creator>
  <cp:keywords/>
  <dc:description/>
  <cp:lastModifiedBy>Alberto Garabatos</cp:lastModifiedBy>
  <cp:revision>2</cp:revision>
  <dcterms:created xsi:type="dcterms:W3CDTF">2026-03-06T18:44:00Z</dcterms:created>
  <dcterms:modified xsi:type="dcterms:W3CDTF">2026-03-06T18:44:00Z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0x010100263F5FD98CC38F4C9B180244E1446715</vt:lpwstr>
  </property>
</Properties>
</file>